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AB6B"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normaltextrun"/>
        </w:rPr>
        <w:t>The American Political Science Association Raise the Vote project has compiled posts and journal articles where political scientists share their strategies for incorporating civic engagement and elections content into their classrooms. Topics include COVID-19 and its effects on politics, teaching in a politically contentious classroom, teaching on different elements of the voting process and American political system, continued engagement after Election Day, and many more. The compiled list of posts and articles can be found </w:t>
      </w:r>
      <w:hyperlink r:id="rId4" w:tgtFrame="_blank" w:history="1">
        <w:r>
          <w:rPr>
            <w:rStyle w:val="normaltextrun"/>
            <w:color w:val="0000FF"/>
            <w:u w:val="single"/>
          </w:rPr>
          <w:t>here</w:t>
        </w:r>
      </w:hyperlink>
      <w:r>
        <w:rPr>
          <w:rStyle w:val="normaltextrun"/>
        </w:rPr>
        <w:t>.</w:t>
      </w:r>
      <w:r>
        <w:rPr>
          <w:rStyle w:val="eop"/>
        </w:rPr>
        <w:t> </w:t>
      </w:r>
    </w:p>
    <w:p w14:paraId="6459EB15"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eop"/>
        </w:rPr>
        <w:t> </w:t>
      </w:r>
    </w:p>
    <w:p w14:paraId="689C72D9"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proofErr w:type="spellStart"/>
      <w:r>
        <w:rPr>
          <w:rStyle w:val="spellingerror"/>
        </w:rPr>
        <w:t>WashU</w:t>
      </w:r>
      <w:proofErr w:type="spellEnd"/>
      <w:r>
        <w:rPr>
          <w:rStyle w:val="normaltextrun"/>
        </w:rPr>
        <w:t> has a partnership with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"https://wustl.turbovote.org/" \t "_blank" </w:instrText>
      </w:r>
      <w:r>
        <w:rPr>
          <w:rFonts w:ascii="Segoe UI" w:hAnsi="Segoe UI" w:cs="Segoe UI"/>
          <w:sz w:val="18"/>
          <w:szCs w:val="18"/>
        </w:rPr>
        <w:fldChar w:fldCharType="separate"/>
      </w:r>
      <w:r>
        <w:rPr>
          <w:rStyle w:val="normaltextrun"/>
          <w:color w:val="0000FF"/>
          <w:u w:val="single"/>
        </w:rPr>
        <w:t>TurboVote</w:t>
      </w:r>
      <w:proofErr w:type="spellEnd"/>
      <w:r>
        <w:rPr>
          <w:rFonts w:ascii="Segoe UI" w:hAnsi="Segoe UI" w:cs="Segoe UI"/>
          <w:sz w:val="18"/>
          <w:szCs w:val="18"/>
        </w:rPr>
        <w:fldChar w:fldCharType="end"/>
      </w:r>
      <w:r>
        <w:rPr>
          <w:rStyle w:val="normaltextrun"/>
        </w:rPr>
        <w:t> to register students, staff, faculty, and other </w:t>
      </w:r>
      <w:proofErr w:type="spellStart"/>
      <w:r>
        <w:rPr>
          <w:rStyle w:val="spellingerror"/>
        </w:rPr>
        <w:t>WashU</w:t>
      </w:r>
      <w:proofErr w:type="spellEnd"/>
      <w:r>
        <w:rPr>
          <w:rStyle w:val="normaltextrun"/>
        </w:rPr>
        <w:t> community members to vote. </w:t>
      </w:r>
      <w:proofErr w:type="spellStart"/>
      <w:r>
        <w:rPr>
          <w:rStyle w:val="spellingerror"/>
        </w:rPr>
        <w:t>TurboVote</w:t>
      </w:r>
      <w:proofErr w:type="spellEnd"/>
      <w:r>
        <w:rPr>
          <w:rStyle w:val="normaltextrun"/>
        </w:rPr>
        <w:t> has created a thorough voter registration </w:t>
      </w:r>
      <w:hyperlink r:id="rId5" w:tgtFrame="_blank" w:history="1">
        <w:r>
          <w:rPr>
            <w:rStyle w:val="normaltextrun"/>
            <w:color w:val="0000FF"/>
            <w:u w:val="single"/>
          </w:rPr>
          <w:t>toolkit</w:t>
        </w:r>
      </w:hyperlink>
      <w:r>
        <w:rPr>
          <w:rStyle w:val="normaltextrun"/>
        </w:rPr>
        <w:t>, including resources specifically about integrating voter registration into the classroom </w:t>
      </w:r>
      <w:hyperlink r:id="rId6" w:anchor="classroom" w:tgtFrame="_blank" w:history="1">
        <w:r>
          <w:rPr>
            <w:rStyle w:val="normaltextrun"/>
            <w:color w:val="0000FF"/>
            <w:u w:val="single"/>
          </w:rPr>
          <w:t>here</w:t>
        </w:r>
      </w:hyperlink>
      <w:r>
        <w:rPr>
          <w:rStyle w:val="normaltextrun"/>
        </w:rPr>
        <w:t>.</w:t>
      </w:r>
      <w:r>
        <w:rPr>
          <w:rStyle w:val="eop"/>
        </w:rPr>
        <w:t> </w:t>
      </w:r>
    </w:p>
    <w:p w14:paraId="54EED017"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eop"/>
        </w:rPr>
        <w:t> </w:t>
      </w:r>
    </w:p>
    <w:p w14:paraId="68B1D35A"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normaltextrun"/>
        </w:rPr>
        <w:t>Project Pericles assembled the </w:t>
      </w:r>
      <w:hyperlink r:id="rId7" w:tgtFrame="_blank" w:history="1">
        <w:r>
          <w:rPr>
            <w:rStyle w:val="normaltextrun"/>
            <w:color w:val="0000FF"/>
            <w:u w:val="single"/>
          </w:rPr>
          <w:t>Periclean Voting Modules</w:t>
        </w:r>
      </w:hyperlink>
      <w:r>
        <w:rPr>
          <w:rStyle w:val="normaltextrun"/>
        </w:rPr>
        <w:t>, which are curricular resources for professors of any discipline who want to integrate voter education into their courses. </w:t>
      </w:r>
      <w:r>
        <w:rPr>
          <w:rStyle w:val="eop"/>
        </w:rPr>
        <w:t> </w:t>
      </w:r>
    </w:p>
    <w:p w14:paraId="09060B1A"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eop"/>
        </w:rPr>
        <w:t> </w:t>
      </w:r>
    </w:p>
    <w:p w14:paraId="47E48B09" w14:textId="77777777" w:rsidR="0053716D" w:rsidRDefault="0053716D" w:rsidP="0053716D">
      <w:pPr>
        <w:pStyle w:val="paragraph"/>
        <w:spacing w:before="0" w:beforeAutospacing="0" w:after="0" w:afterAutospacing="0"/>
        <w:textAlignment w:val="baseline"/>
        <w:rPr>
          <w:rFonts w:ascii="Segoe UI" w:hAnsi="Segoe UI" w:cs="Segoe UI"/>
          <w:sz w:val="18"/>
          <w:szCs w:val="18"/>
        </w:rPr>
      </w:pPr>
      <w:r>
        <w:rPr>
          <w:rStyle w:val="normaltextrun"/>
        </w:rPr>
        <w:t>Living Room Conversations has created </w:t>
      </w:r>
      <w:hyperlink r:id="rId8" w:tgtFrame="_blank" w:history="1">
        <w:r>
          <w:rPr>
            <w:rStyle w:val="normaltextrun"/>
            <w:color w:val="0000FF"/>
            <w:u w:val="single"/>
          </w:rPr>
          <w:t>guides</w:t>
        </w:r>
      </w:hyperlink>
      <w:r>
        <w:rPr>
          <w:rStyle w:val="normaltextrun"/>
        </w:rPr>
        <w:t> for having discussions about over 80 different political issues with the goal of creating dialogue and discussion across difference. These can be referenced as support for starting dialogue about political issues in courses.</w:t>
      </w:r>
      <w:r>
        <w:rPr>
          <w:rStyle w:val="eop"/>
        </w:rPr>
        <w:t>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53716D"/>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1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716D"/>
  </w:style>
  <w:style w:type="character" w:customStyle="1" w:styleId="eop">
    <w:name w:val="eop"/>
    <w:basedOn w:val="DefaultParagraphFont"/>
    <w:rsid w:val="0053716D"/>
  </w:style>
  <w:style w:type="character" w:customStyle="1" w:styleId="spellingerror">
    <w:name w:val="spellingerror"/>
    <w:basedOn w:val="DefaultParagraphFont"/>
    <w:rsid w:val="0053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9539">
      <w:bodyDiv w:val="1"/>
      <w:marLeft w:val="0"/>
      <w:marRight w:val="0"/>
      <w:marTop w:val="0"/>
      <w:marBottom w:val="0"/>
      <w:divBdr>
        <w:top w:val="none" w:sz="0" w:space="0" w:color="auto"/>
        <w:left w:val="none" w:sz="0" w:space="0" w:color="auto"/>
        <w:bottom w:val="none" w:sz="0" w:space="0" w:color="auto"/>
        <w:right w:val="none" w:sz="0" w:space="0" w:color="auto"/>
      </w:divBdr>
      <w:divsChild>
        <w:div w:id="420218117">
          <w:marLeft w:val="0"/>
          <w:marRight w:val="0"/>
          <w:marTop w:val="0"/>
          <w:marBottom w:val="0"/>
          <w:divBdr>
            <w:top w:val="none" w:sz="0" w:space="0" w:color="auto"/>
            <w:left w:val="none" w:sz="0" w:space="0" w:color="auto"/>
            <w:bottom w:val="none" w:sz="0" w:space="0" w:color="auto"/>
            <w:right w:val="none" w:sz="0" w:space="0" w:color="auto"/>
          </w:divBdr>
        </w:div>
        <w:div w:id="163009399">
          <w:marLeft w:val="0"/>
          <w:marRight w:val="0"/>
          <w:marTop w:val="0"/>
          <w:marBottom w:val="0"/>
          <w:divBdr>
            <w:top w:val="none" w:sz="0" w:space="0" w:color="auto"/>
            <w:left w:val="none" w:sz="0" w:space="0" w:color="auto"/>
            <w:bottom w:val="none" w:sz="0" w:space="0" w:color="auto"/>
            <w:right w:val="none" w:sz="0" w:space="0" w:color="auto"/>
          </w:divBdr>
        </w:div>
        <w:div w:id="344214588">
          <w:marLeft w:val="0"/>
          <w:marRight w:val="0"/>
          <w:marTop w:val="0"/>
          <w:marBottom w:val="0"/>
          <w:divBdr>
            <w:top w:val="none" w:sz="0" w:space="0" w:color="auto"/>
            <w:left w:val="none" w:sz="0" w:space="0" w:color="auto"/>
            <w:bottom w:val="none" w:sz="0" w:space="0" w:color="auto"/>
            <w:right w:val="none" w:sz="0" w:space="0" w:color="auto"/>
          </w:divBdr>
        </w:div>
        <w:div w:id="849639993">
          <w:marLeft w:val="0"/>
          <w:marRight w:val="0"/>
          <w:marTop w:val="0"/>
          <w:marBottom w:val="0"/>
          <w:divBdr>
            <w:top w:val="none" w:sz="0" w:space="0" w:color="auto"/>
            <w:left w:val="none" w:sz="0" w:space="0" w:color="auto"/>
            <w:bottom w:val="none" w:sz="0" w:space="0" w:color="auto"/>
            <w:right w:val="none" w:sz="0" w:space="0" w:color="auto"/>
          </w:divBdr>
        </w:div>
        <w:div w:id="2034110155">
          <w:marLeft w:val="0"/>
          <w:marRight w:val="0"/>
          <w:marTop w:val="0"/>
          <w:marBottom w:val="0"/>
          <w:divBdr>
            <w:top w:val="none" w:sz="0" w:space="0" w:color="auto"/>
            <w:left w:val="none" w:sz="0" w:space="0" w:color="auto"/>
            <w:bottom w:val="none" w:sz="0" w:space="0" w:color="auto"/>
            <w:right w:val="none" w:sz="0" w:space="0" w:color="auto"/>
          </w:divBdr>
        </w:div>
        <w:div w:id="409469923">
          <w:marLeft w:val="0"/>
          <w:marRight w:val="0"/>
          <w:marTop w:val="0"/>
          <w:marBottom w:val="0"/>
          <w:divBdr>
            <w:top w:val="none" w:sz="0" w:space="0" w:color="auto"/>
            <w:left w:val="none" w:sz="0" w:space="0" w:color="auto"/>
            <w:bottom w:val="none" w:sz="0" w:space="0" w:color="auto"/>
            <w:right w:val="none" w:sz="0" w:space="0" w:color="auto"/>
          </w:divBdr>
        </w:div>
        <w:div w:id="8595092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roomconversations.org/topics/" TargetMode="External"/><Relationship Id="rId3" Type="http://schemas.openxmlformats.org/officeDocument/2006/relationships/webSettings" Target="webSettings.xml"/><Relationship Id="rId7" Type="http://schemas.openxmlformats.org/officeDocument/2006/relationships/hyperlink" Target="https://www.projectpericles.org/voting-modu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bovote.tools/promote-turbovote-in-person" TargetMode="External"/><Relationship Id="rId5" Type="http://schemas.openxmlformats.org/officeDocument/2006/relationships/hyperlink" Target="https://www.turbovote.tools/" TargetMode="External"/><Relationship Id="rId10" Type="http://schemas.openxmlformats.org/officeDocument/2006/relationships/theme" Target="theme/theme1.xml"/><Relationship Id="rId4" Type="http://schemas.openxmlformats.org/officeDocument/2006/relationships/hyperlink" Target="https://connect.apsanet.org/raisethevote/how-political-scientists-tea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lindsaygassman@gmail.com</cp:lastModifiedBy>
  <cp:revision>2</cp:revision>
  <dcterms:created xsi:type="dcterms:W3CDTF">2018-02-09T21:34:00Z</dcterms:created>
  <dcterms:modified xsi:type="dcterms:W3CDTF">2020-06-22T14:13:00Z</dcterms:modified>
</cp:coreProperties>
</file>