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8D" w:rsidRPr="00E22EDF" w:rsidRDefault="00512B8D" w:rsidP="00E22EDF">
      <w:pPr>
        <w:spacing w:after="0" w:line="240" w:lineRule="auto"/>
        <w:rPr>
          <w:b/>
          <w:bCs/>
          <w:szCs w:val="24"/>
        </w:rPr>
      </w:pPr>
    </w:p>
    <w:p w:rsidR="00191802" w:rsidRPr="00E22EDF" w:rsidRDefault="00852DBD" w:rsidP="00E22ED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22EDF">
        <w:rPr>
          <w:b/>
          <w:bCs/>
          <w:sz w:val="28"/>
          <w:szCs w:val="28"/>
        </w:rPr>
        <w:t>Community-</w:t>
      </w:r>
      <w:r w:rsidR="00B61923" w:rsidRPr="00E22EDF">
        <w:rPr>
          <w:b/>
          <w:bCs/>
          <w:sz w:val="28"/>
          <w:szCs w:val="28"/>
        </w:rPr>
        <w:t>Engaged Teaching</w:t>
      </w:r>
      <w:r w:rsidR="0082062C" w:rsidRPr="00E22EDF">
        <w:rPr>
          <w:b/>
          <w:bCs/>
          <w:sz w:val="28"/>
          <w:szCs w:val="28"/>
        </w:rPr>
        <w:t xml:space="preserve"> Overview</w:t>
      </w:r>
    </w:p>
    <w:p w:rsidR="00E22EDF" w:rsidRPr="00E22EDF" w:rsidRDefault="00E22EDF" w:rsidP="00E22EDF">
      <w:pPr>
        <w:spacing w:after="0" w:line="240" w:lineRule="auto"/>
        <w:rPr>
          <w:szCs w:val="24"/>
        </w:rPr>
      </w:pPr>
    </w:p>
    <w:p w:rsidR="00E22EDF" w:rsidRPr="00E22EDF" w:rsidRDefault="00E22EDF" w:rsidP="00E22EDF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What is Community Engagement?</w:t>
      </w:r>
    </w:p>
    <w:p w:rsidR="00E22EDF" w:rsidRPr="00E22EDF" w:rsidRDefault="00E22EDF" w:rsidP="00E22EDF">
      <w:pPr>
        <w:spacing w:after="0" w:line="240" w:lineRule="auto"/>
        <w:rPr>
          <w:szCs w:val="24"/>
        </w:rPr>
      </w:pPr>
      <w:r w:rsidRPr="00E22EDF">
        <w:rPr>
          <w:szCs w:val="24"/>
        </w:rPr>
        <w:t>Community engagement describes collaboration between institutions of higher education and their larger communities (local, regional/state, national, global) for the mutually beneficial exchange of knowledge and resources in a context of partnership and reciprocity.</w:t>
      </w:r>
    </w:p>
    <w:p w:rsidR="00E22EDF" w:rsidRDefault="00E22EDF" w:rsidP="00E22EDF">
      <w:pPr>
        <w:spacing w:after="0" w:line="240" w:lineRule="auto"/>
        <w:ind w:firstLine="720"/>
        <w:rPr>
          <w:szCs w:val="24"/>
        </w:rPr>
      </w:pPr>
      <w:r>
        <w:rPr>
          <w:szCs w:val="24"/>
        </w:rPr>
        <w:t>-Carnegie Classification’s Definition for Community E</w:t>
      </w:r>
      <w:r w:rsidRPr="00E22EDF">
        <w:rPr>
          <w:szCs w:val="24"/>
        </w:rPr>
        <w:t>ngagement</w:t>
      </w:r>
    </w:p>
    <w:p w:rsidR="00E22EDF" w:rsidRDefault="00E22EDF" w:rsidP="00E22EDF">
      <w:pPr>
        <w:spacing w:after="0" w:line="240" w:lineRule="auto"/>
        <w:rPr>
          <w:szCs w:val="24"/>
        </w:rPr>
      </w:pPr>
    </w:p>
    <w:p w:rsidR="00F36C68" w:rsidRDefault="00F36C68" w:rsidP="00E22EDF">
      <w:pPr>
        <w:spacing w:after="0" w:line="240" w:lineRule="auto"/>
        <w:rPr>
          <w:b/>
          <w:szCs w:val="24"/>
        </w:rPr>
      </w:pPr>
    </w:p>
    <w:p w:rsidR="00E22EDF" w:rsidRPr="00E22EDF" w:rsidRDefault="00E22EDF" w:rsidP="00E22EDF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What is Community-Engaged Teaching?</w:t>
      </w:r>
    </w:p>
    <w:p w:rsidR="00E22EDF" w:rsidRPr="00E22EDF" w:rsidRDefault="00E22EDF" w:rsidP="00E22EDF">
      <w:pPr>
        <w:spacing w:after="0" w:line="240" w:lineRule="auto"/>
        <w:rPr>
          <w:szCs w:val="24"/>
        </w:rPr>
      </w:pPr>
      <w:r>
        <w:rPr>
          <w:szCs w:val="24"/>
        </w:rPr>
        <w:t>It is a</w:t>
      </w:r>
      <w:r w:rsidRPr="00E22EDF">
        <w:rPr>
          <w:szCs w:val="24"/>
        </w:rPr>
        <w:t xml:space="preserve"> form of experiential education where learning occurs through a cycle of action an</w:t>
      </w:r>
      <w:r>
        <w:rPr>
          <w:szCs w:val="24"/>
        </w:rPr>
        <w:t>d reflection, as students…</w:t>
      </w:r>
      <w:r w:rsidRPr="00E22EDF">
        <w:rPr>
          <w:szCs w:val="24"/>
        </w:rPr>
        <w:t>seek to achieve real objectives for the community and deeper understand</w:t>
      </w:r>
      <w:r>
        <w:rPr>
          <w:szCs w:val="24"/>
        </w:rPr>
        <w:t xml:space="preserve">ing and skills for themselves. </w:t>
      </w:r>
      <w:r w:rsidRPr="00E22EDF">
        <w:rPr>
          <w:szCs w:val="24"/>
        </w:rPr>
        <w:t>In the process, students link personal and social development with acade</w:t>
      </w:r>
      <w:r w:rsidR="00D574DB">
        <w:rPr>
          <w:szCs w:val="24"/>
        </w:rPr>
        <w:t>mic and cognitive development.</w:t>
      </w:r>
    </w:p>
    <w:p w:rsidR="00E22EDF" w:rsidRDefault="00E22EDF" w:rsidP="00E22EDF">
      <w:pPr>
        <w:spacing w:after="0" w:line="240" w:lineRule="auto"/>
        <w:rPr>
          <w:szCs w:val="24"/>
        </w:rPr>
      </w:pPr>
      <w:r>
        <w:rPr>
          <w:szCs w:val="24"/>
        </w:rPr>
        <w:tab/>
      </w:r>
      <w:r w:rsidRPr="00E22EDF">
        <w:rPr>
          <w:szCs w:val="24"/>
        </w:rPr>
        <w:t>–Eyler &amp; Giles (1999)</w:t>
      </w:r>
    </w:p>
    <w:p w:rsidR="00E22EDF" w:rsidRDefault="00E22EDF" w:rsidP="00E22EDF">
      <w:pPr>
        <w:spacing w:after="0" w:line="240" w:lineRule="auto"/>
        <w:rPr>
          <w:szCs w:val="24"/>
        </w:rPr>
      </w:pPr>
    </w:p>
    <w:p w:rsidR="00F36C68" w:rsidRDefault="00F36C68" w:rsidP="00E22EDF">
      <w:pPr>
        <w:spacing w:after="0" w:line="240" w:lineRule="auto"/>
        <w:rPr>
          <w:b/>
          <w:szCs w:val="24"/>
        </w:rPr>
      </w:pPr>
    </w:p>
    <w:p w:rsidR="00C22466" w:rsidRDefault="00C22466" w:rsidP="00E22EDF">
      <w:pPr>
        <w:spacing w:after="0" w:line="240" w:lineRule="auto"/>
        <w:rPr>
          <w:szCs w:val="24"/>
        </w:rPr>
      </w:pPr>
      <w:r>
        <w:rPr>
          <w:b/>
          <w:szCs w:val="24"/>
        </w:rPr>
        <w:t>Core Principles of Community-Engaged Teaching</w:t>
      </w:r>
    </w:p>
    <w:p w:rsidR="00C22466" w:rsidRPr="00C22466" w:rsidRDefault="00C22466" w:rsidP="00C22466">
      <w:pPr>
        <w:pStyle w:val="ListParagraph"/>
        <w:numPr>
          <w:ilvl w:val="0"/>
          <w:numId w:val="8"/>
        </w:numPr>
      </w:pPr>
      <w:r>
        <w:t>Reciprocal partnership and mutual benefit to all participants</w:t>
      </w:r>
    </w:p>
    <w:p w:rsidR="00C22466" w:rsidRPr="00C22466" w:rsidRDefault="00C22466" w:rsidP="00C22466">
      <w:pPr>
        <w:pStyle w:val="ListParagraph"/>
        <w:numPr>
          <w:ilvl w:val="0"/>
          <w:numId w:val="8"/>
        </w:numPr>
      </w:pPr>
      <w:r>
        <w:t>Open and intentional c</w:t>
      </w:r>
      <w:r w:rsidRPr="00C22466">
        <w:t>ommunication</w:t>
      </w:r>
    </w:p>
    <w:p w:rsidR="00C22466" w:rsidRPr="00C22466" w:rsidRDefault="00C22466" w:rsidP="00C22466">
      <w:pPr>
        <w:pStyle w:val="ListParagraph"/>
        <w:numPr>
          <w:ilvl w:val="0"/>
          <w:numId w:val="8"/>
        </w:numPr>
      </w:pPr>
      <w:r>
        <w:t>Cultural humility and self-awareness</w:t>
      </w:r>
      <w:r w:rsidRPr="00C22466">
        <w:t xml:space="preserve"> </w:t>
      </w:r>
    </w:p>
    <w:p w:rsidR="00C22466" w:rsidRPr="00C22466" w:rsidRDefault="00F36C68" w:rsidP="00C22466">
      <w:pPr>
        <w:pStyle w:val="ListParagraph"/>
        <w:numPr>
          <w:ilvl w:val="0"/>
          <w:numId w:val="8"/>
        </w:numPr>
      </w:pPr>
      <w:r>
        <w:t>Balancing community needs and pedagogical g</w:t>
      </w:r>
      <w:r w:rsidR="00C22466" w:rsidRPr="00C22466">
        <w:t xml:space="preserve">oals </w:t>
      </w:r>
    </w:p>
    <w:p w:rsidR="00C22466" w:rsidRPr="00C22466" w:rsidRDefault="00F36C68" w:rsidP="00C22466">
      <w:pPr>
        <w:pStyle w:val="ListParagraph"/>
        <w:numPr>
          <w:ilvl w:val="0"/>
          <w:numId w:val="8"/>
        </w:numPr>
      </w:pPr>
      <w:r>
        <w:t>Respect for the h</w:t>
      </w:r>
      <w:r w:rsidR="00C22466" w:rsidRPr="00C22466">
        <w:t>istory</w:t>
      </w:r>
      <w:r>
        <w:t xml:space="preserve"> of organizations, partnerships, and university-community relations</w:t>
      </w:r>
    </w:p>
    <w:p w:rsidR="00C22466" w:rsidRDefault="00C22466" w:rsidP="00C22466">
      <w:pPr>
        <w:pStyle w:val="ListParagraph"/>
        <w:numPr>
          <w:ilvl w:val="0"/>
          <w:numId w:val="8"/>
        </w:numPr>
      </w:pPr>
      <w:r w:rsidRPr="00C22466">
        <w:t>Reflection</w:t>
      </w:r>
      <w:r w:rsidR="00F36C68">
        <w:t xml:space="preserve"> on the part of students and community partners</w:t>
      </w:r>
    </w:p>
    <w:p w:rsidR="00C22466" w:rsidRPr="00F36C68" w:rsidRDefault="00F36C68" w:rsidP="00E22EDF">
      <w:pPr>
        <w:pStyle w:val="ListParagraph"/>
        <w:numPr>
          <w:ilvl w:val="0"/>
          <w:numId w:val="8"/>
        </w:numPr>
      </w:pPr>
      <w:r>
        <w:t>Assessment and evaluation of student learning and community impact</w:t>
      </w:r>
    </w:p>
    <w:p w:rsidR="00C22466" w:rsidRDefault="00C22466" w:rsidP="00E22EDF">
      <w:pPr>
        <w:spacing w:after="0" w:line="240" w:lineRule="auto"/>
        <w:rPr>
          <w:b/>
          <w:szCs w:val="24"/>
        </w:rPr>
      </w:pPr>
    </w:p>
    <w:p w:rsidR="00F36C68" w:rsidRDefault="00F36C68" w:rsidP="00E22EDF">
      <w:pPr>
        <w:spacing w:after="0" w:line="240" w:lineRule="auto"/>
        <w:rPr>
          <w:b/>
          <w:szCs w:val="24"/>
        </w:rPr>
      </w:pPr>
    </w:p>
    <w:p w:rsidR="00E22EDF" w:rsidRPr="00E22EDF" w:rsidRDefault="00E22EDF" w:rsidP="00E22EDF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Core Components of Community-Engaged Teaching</w:t>
      </w:r>
    </w:p>
    <w:p w:rsidR="00E22EDF" w:rsidRDefault="00E22EDF" w:rsidP="00E22EDF">
      <w:pPr>
        <w:pStyle w:val="ListParagraph"/>
        <w:numPr>
          <w:ilvl w:val="0"/>
          <w:numId w:val="6"/>
        </w:numPr>
      </w:pPr>
      <w:r>
        <w:t>Faculty oversight</w:t>
      </w:r>
    </w:p>
    <w:p w:rsidR="00C22466" w:rsidRDefault="00C22466" w:rsidP="00C22466">
      <w:pPr>
        <w:pStyle w:val="ListParagraph"/>
        <w:numPr>
          <w:ilvl w:val="1"/>
          <w:numId w:val="6"/>
        </w:numPr>
      </w:pPr>
      <w:r>
        <w:t>Faculty ensures that CET activities are mutually beneficial to the community and students’ learning.</w:t>
      </w:r>
    </w:p>
    <w:p w:rsidR="00C22466" w:rsidRDefault="00C22466" w:rsidP="00C22466">
      <w:pPr>
        <w:pStyle w:val="ListParagraph"/>
        <w:numPr>
          <w:ilvl w:val="1"/>
          <w:numId w:val="6"/>
        </w:numPr>
      </w:pPr>
      <w:r>
        <w:t xml:space="preserve">Faculty ensures that students have the resources, skills, and knowledge necessary to </w:t>
      </w:r>
      <w:r w:rsidR="00D574DB">
        <w:t>engage</w:t>
      </w:r>
      <w:r>
        <w:t xml:space="preserve"> in community contexts.</w:t>
      </w:r>
    </w:p>
    <w:p w:rsidR="00C22466" w:rsidRDefault="00C22466" w:rsidP="00C22466">
      <w:pPr>
        <w:pStyle w:val="ListParagraph"/>
        <w:numPr>
          <w:ilvl w:val="1"/>
          <w:numId w:val="6"/>
        </w:numPr>
      </w:pPr>
      <w:proofErr w:type="gramStart"/>
      <w:r>
        <w:t>Faculty are</w:t>
      </w:r>
      <w:proofErr w:type="gramEnd"/>
      <w:r>
        <w:t xml:space="preserve"> available to community</w:t>
      </w:r>
      <w:r>
        <w:t xml:space="preserve"> partners to discuss projects.</w:t>
      </w:r>
      <w:r>
        <w:br/>
      </w:r>
    </w:p>
    <w:p w:rsidR="00E22EDF" w:rsidRDefault="00E22EDF" w:rsidP="00E22EDF">
      <w:pPr>
        <w:pStyle w:val="ListParagraph"/>
        <w:numPr>
          <w:ilvl w:val="0"/>
          <w:numId w:val="6"/>
        </w:numPr>
      </w:pPr>
      <w:r>
        <w:t>Targeted learning activities in a community context</w:t>
      </w:r>
    </w:p>
    <w:p w:rsidR="00C22466" w:rsidRDefault="00C22466" w:rsidP="00C22466">
      <w:pPr>
        <w:pStyle w:val="ListParagraph"/>
        <w:numPr>
          <w:ilvl w:val="1"/>
          <w:numId w:val="6"/>
        </w:numPr>
      </w:pPr>
      <w:r>
        <w:t>Faculty and sta</w:t>
      </w:r>
      <w:r>
        <w:t xml:space="preserve">ff work with community representatives </w:t>
      </w:r>
      <w:r>
        <w:t xml:space="preserve">to develop </w:t>
      </w:r>
      <w:r>
        <w:t>experiences or projects</w:t>
      </w:r>
      <w:r>
        <w:t xml:space="preserve"> that connect to the learning objectives of the course and support the mission or programming of the organization.</w:t>
      </w:r>
    </w:p>
    <w:p w:rsidR="00C22466" w:rsidRDefault="00C22466" w:rsidP="00C22466">
      <w:pPr>
        <w:pStyle w:val="ListParagraph"/>
        <w:numPr>
          <w:ilvl w:val="1"/>
          <w:numId w:val="6"/>
        </w:numPr>
      </w:pPr>
      <w:r>
        <w:t xml:space="preserve">Students draw on course content to achieve the goals of </w:t>
      </w:r>
      <w:r>
        <w:t>the community engagement.</w:t>
      </w:r>
      <w:r>
        <w:br/>
      </w:r>
    </w:p>
    <w:p w:rsidR="00E22EDF" w:rsidRDefault="00E22EDF" w:rsidP="00E22EDF">
      <w:pPr>
        <w:pStyle w:val="ListParagraph"/>
        <w:numPr>
          <w:ilvl w:val="0"/>
          <w:numId w:val="6"/>
        </w:numPr>
      </w:pPr>
      <w:r>
        <w:t>Course content and assignments connected to activities in the community</w:t>
      </w:r>
    </w:p>
    <w:p w:rsidR="00C22466" w:rsidRDefault="00C22466" w:rsidP="00C22466">
      <w:pPr>
        <w:pStyle w:val="ListParagraph"/>
        <w:numPr>
          <w:ilvl w:val="1"/>
          <w:numId w:val="6"/>
        </w:numPr>
      </w:pPr>
      <w:r>
        <w:t xml:space="preserve">Courses include readings and assignments that provide students with skills and knowledge that applies to </w:t>
      </w:r>
      <w:r>
        <w:t>community engagement.</w:t>
      </w:r>
      <w:bookmarkStart w:id="0" w:name="_GoBack"/>
      <w:bookmarkEnd w:id="0"/>
    </w:p>
    <w:p w:rsidR="00C22466" w:rsidRDefault="00C22466" w:rsidP="00C22466">
      <w:pPr>
        <w:pStyle w:val="ListParagraph"/>
        <w:numPr>
          <w:ilvl w:val="1"/>
          <w:numId w:val="6"/>
        </w:numPr>
      </w:pPr>
      <w:r>
        <w:t xml:space="preserve">Course content and assignments provide students with the opportunity to make connections and critically analyze how the academic component and </w:t>
      </w:r>
      <w:r>
        <w:t>community</w:t>
      </w:r>
      <w:r>
        <w:t xml:space="preserve"> components of the course align.</w:t>
      </w:r>
    </w:p>
    <w:p w:rsidR="00E22EDF" w:rsidRPr="00F36C68" w:rsidRDefault="00C22466" w:rsidP="00E22EDF">
      <w:pPr>
        <w:pStyle w:val="ListParagraph"/>
        <w:numPr>
          <w:ilvl w:val="1"/>
          <w:numId w:val="6"/>
        </w:numPr>
      </w:pPr>
      <w:r>
        <w:t xml:space="preserve">Course content and assignments provide students with opportunities for structured reflection on their </w:t>
      </w:r>
      <w:r>
        <w:t>community</w:t>
      </w:r>
      <w:r>
        <w:t xml:space="preserve"> experience. </w:t>
      </w:r>
    </w:p>
    <w:p w:rsidR="00991AD2" w:rsidRPr="00E22EDF" w:rsidRDefault="00A26CEC" w:rsidP="00E22EDF">
      <w:pPr>
        <w:spacing w:after="0" w:line="240" w:lineRule="auto"/>
        <w:rPr>
          <w:szCs w:val="24"/>
        </w:rPr>
      </w:pPr>
    </w:p>
    <w:sectPr w:rsidR="00991AD2" w:rsidRPr="00E22EDF" w:rsidSect="00F36C68">
      <w:headerReference w:type="default" r:id="rId11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77C" w:rsidRDefault="001C777C" w:rsidP="00191802">
      <w:pPr>
        <w:spacing w:after="0" w:line="240" w:lineRule="auto"/>
      </w:pPr>
      <w:r>
        <w:separator/>
      </w:r>
    </w:p>
  </w:endnote>
  <w:endnote w:type="continuationSeparator" w:id="0">
    <w:p w:rsidR="001C777C" w:rsidRDefault="001C777C" w:rsidP="0019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77C" w:rsidRDefault="001C777C" w:rsidP="00191802">
      <w:pPr>
        <w:spacing w:after="0" w:line="240" w:lineRule="auto"/>
      </w:pPr>
      <w:r>
        <w:separator/>
      </w:r>
    </w:p>
  </w:footnote>
  <w:footnote w:type="continuationSeparator" w:id="0">
    <w:p w:rsidR="001C777C" w:rsidRDefault="001C777C" w:rsidP="00191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02" w:rsidRDefault="00512B8D" w:rsidP="00191802">
    <w:pPr>
      <w:pStyle w:val="Header"/>
      <w:jc w:val="center"/>
    </w:pPr>
    <w:r>
      <w:rPr>
        <w:noProof/>
        <w:lang w:eastAsia="en-US"/>
      </w:rPr>
      <w:drawing>
        <wp:inline distT="0" distB="0" distL="0" distR="0" wp14:anchorId="6F0FB3E1" wp14:editId="4874ACCF">
          <wp:extent cx="4114800" cy="838200"/>
          <wp:effectExtent l="0" t="0" r="0" b="0"/>
          <wp:docPr id="2" name="Picture 2" descr="G:\Gephardt Professional Staff\Research Manager\Logo_Gephard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ephardt Professional Staff\Research Manager\Logo_Gephard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2BCD"/>
    <w:multiLevelType w:val="hybridMultilevel"/>
    <w:tmpl w:val="111E1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64639"/>
    <w:multiLevelType w:val="multilevel"/>
    <w:tmpl w:val="942C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B3B8A"/>
    <w:multiLevelType w:val="hybridMultilevel"/>
    <w:tmpl w:val="DC542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64839"/>
    <w:multiLevelType w:val="hybridMultilevel"/>
    <w:tmpl w:val="07744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F3A4D"/>
    <w:multiLevelType w:val="hybridMultilevel"/>
    <w:tmpl w:val="B3847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57A3C"/>
    <w:multiLevelType w:val="hybridMultilevel"/>
    <w:tmpl w:val="544A13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BF71575"/>
    <w:multiLevelType w:val="hybridMultilevel"/>
    <w:tmpl w:val="D30060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DF3656F"/>
    <w:multiLevelType w:val="hybridMultilevel"/>
    <w:tmpl w:val="63B8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02"/>
    <w:rsid w:val="00085735"/>
    <w:rsid w:val="000B2092"/>
    <w:rsid w:val="00121529"/>
    <w:rsid w:val="00191802"/>
    <w:rsid w:val="001C777C"/>
    <w:rsid w:val="00241B7E"/>
    <w:rsid w:val="0042448B"/>
    <w:rsid w:val="004328E7"/>
    <w:rsid w:val="0048399B"/>
    <w:rsid w:val="00512B8D"/>
    <w:rsid w:val="00554526"/>
    <w:rsid w:val="006B6438"/>
    <w:rsid w:val="00802F2F"/>
    <w:rsid w:val="0082062C"/>
    <w:rsid w:val="00836931"/>
    <w:rsid w:val="00852DBD"/>
    <w:rsid w:val="008E34D4"/>
    <w:rsid w:val="008E364E"/>
    <w:rsid w:val="00994E97"/>
    <w:rsid w:val="00B61923"/>
    <w:rsid w:val="00BA5258"/>
    <w:rsid w:val="00C22466"/>
    <w:rsid w:val="00D574DB"/>
    <w:rsid w:val="00DA7381"/>
    <w:rsid w:val="00E22EDF"/>
    <w:rsid w:val="00F07864"/>
    <w:rsid w:val="00F3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02"/>
    <w:pPr>
      <w:spacing w:after="200" w:line="276" w:lineRule="auto"/>
    </w:pPr>
    <w:rPr>
      <w:rFonts w:eastAsiaTheme="minorEastAsia"/>
      <w:szCs w:val="22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802"/>
    <w:pPr>
      <w:spacing w:after="0" w:line="240" w:lineRule="auto"/>
      <w:ind w:left="720"/>
      <w:contextualSpacing/>
    </w:pPr>
    <w:rPr>
      <w:rFonts w:eastAsia="Times New Roman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1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802"/>
    <w:rPr>
      <w:rFonts w:eastAsiaTheme="minorEastAsia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191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802"/>
    <w:rPr>
      <w:rFonts w:eastAsiaTheme="minorEastAsia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02"/>
    <w:rPr>
      <w:rFonts w:ascii="Tahoma" w:eastAsiaTheme="minorEastAsia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02"/>
    <w:pPr>
      <w:spacing w:after="200" w:line="276" w:lineRule="auto"/>
    </w:pPr>
    <w:rPr>
      <w:rFonts w:eastAsiaTheme="minorEastAsia"/>
      <w:szCs w:val="22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802"/>
    <w:pPr>
      <w:spacing w:after="0" w:line="240" w:lineRule="auto"/>
      <w:ind w:left="720"/>
      <w:contextualSpacing/>
    </w:pPr>
    <w:rPr>
      <w:rFonts w:eastAsia="Times New Roman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1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802"/>
    <w:rPr>
      <w:rFonts w:eastAsiaTheme="minorEastAsia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191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802"/>
    <w:rPr>
      <w:rFonts w:eastAsiaTheme="minorEastAsia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02"/>
    <w:rPr>
      <w:rFonts w:ascii="Tahoma" w:eastAsiaTheme="minorEastAsi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6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2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2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10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1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DADAF061C3A46BE35D0E1AEB0D1BB" ma:contentTypeVersion="1" ma:contentTypeDescription="Create a new document." ma:contentTypeScope="" ma:versionID="e90160861ad929eb33eb800eace01e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B3B221-E701-490D-8198-C0C861BFEB7B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F0E976-B17D-4A1C-9675-239D8F9B1E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05E52-2571-4BFD-90FF-0CBCF287E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School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jharpring</dc:creator>
  <cp:lastModifiedBy>Washington University in St. Louis</cp:lastModifiedBy>
  <cp:revision>5</cp:revision>
  <dcterms:created xsi:type="dcterms:W3CDTF">2016-06-21T19:29:00Z</dcterms:created>
  <dcterms:modified xsi:type="dcterms:W3CDTF">2017-03-21T18:23:00Z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0x010100782DADAF061C3A46BE35D0E1AEB0D1BB</vt:lpwstr>
  </property>
</Properties>
</file>